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83" w:rsidRPr="00233783" w:rsidRDefault="00233783" w:rsidP="00233783">
      <w:pPr>
        <w:spacing w:before="100" w:beforeAutospacing="1"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233783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en-GB"/>
        </w:rPr>
        <w:t>Week 75</w:t>
      </w:r>
    </w:p>
    <w:p w:rsidR="00233783" w:rsidRPr="00233783" w:rsidRDefault="00233783" w:rsidP="00D9406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proofErr w:type="gramStart"/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This week, a couple of bad boards from a recent event.</w:t>
      </w:r>
      <w:proofErr w:type="gramEnd"/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  <w:r w:rsidR="00D94066" w:rsidRPr="00D9406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First you pick up this big hand </w:t>
      </w:r>
    </w:p>
    <w:p w:rsidR="00233783" w:rsidRPr="00233783" w:rsidRDefault="00233783" w:rsidP="00D94066">
      <w:pPr>
        <w:spacing w:before="100" w:beforeAutospacing="1" w:after="0" w:line="240" w:lineRule="auto"/>
        <w:outlineLvl w:val="0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  <w:proofErr w:type="spellStart"/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AKQxxxx</w:t>
      </w:r>
      <w:proofErr w:type="spellEnd"/>
    </w:p>
    <w:p w:rsidR="00233783" w:rsidRPr="00233783" w:rsidRDefault="00233783" w:rsidP="00D94066">
      <w:pPr>
        <w:spacing w:before="100" w:beforeAutospacing="1" w:after="0" w:line="240" w:lineRule="auto"/>
        <w:outlineLvl w:val="0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Void</w:t>
      </w:r>
    </w:p>
    <w:p w:rsidR="00233783" w:rsidRPr="00233783" w:rsidRDefault="00233783" w:rsidP="00D94066">
      <w:pPr>
        <w:spacing w:before="100" w:beforeAutospacing="1" w:after="0" w:line="240" w:lineRule="auto"/>
        <w:outlineLvl w:val="0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  <w:proofErr w:type="spellStart"/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Qxx</w:t>
      </w:r>
      <w:proofErr w:type="spellEnd"/>
    </w:p>
    <w:p w:rsidR="00233783" w:rsidRPr="00233783" w:rsidRDefault="00233783" w:rsidP="00D94066">
      <w:pPr>
        <w:spacing w:before="100" w:beforeAutospacing="1" w:after="0" w:line="240" w:lineRule="auto"/>
        <w:outlineLvl w:val="0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  <w:proofErr w:type="spellStart"/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AKx</w:t>
      </w:r>
      <w:proofErr w:type="spellEnd"/>
    </w:p>
    <w:p w:rsidR="00233783" w:rsidRPr="00233783" w:rsidRDefault="00233783" w:rsidP="00D9406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  <w:r w:rsidRPr="00D9406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It is Teams scoring and you hear 2d (weak) to your right.</w:t>
      </w:r>
      <w:r w:rsidR="00D94066" w:rsidRPr="00D9406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</w:p>
    <w:p w:rsidR="00233783" w:rsidRPr="00233783" w:rsidRDefault="00233783" w:rsidP="00233783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233783">
        <w:rPr>
          <w:rFonts w:ascii="Helvetica" w:eastAsia="Times New Roman" w:hAnsi="Helvetica" w:cs="Helvetica"/>
          <w:color w:val="1D2228"/>
          <w:sz w:val="16"/>
          <w:szCs w:val="16"/>
          <w:lang w:eastAsia="en-GB"/>
        </w:rPr>
        <w:t> </w:t>
      </w:r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You start with double since the hand is too strong to bid 3s or 4s. (Systemically I could have bid 4d) LHO passes and partner bids 4h. You continue with 4s which shows a strong hand and partner bids 5d showing a first round control. You try 6c another cue bid and partner bids 6d so what does he have?</w:t>
      </w:r>
    </w:p>
    <w:p w:rsidR="00233783" w:rsidRPr="00233783" w:rsidRDefault="00233783" w:rsidP="00D94066">
      <w:pPr>
        <w:spacing w:before="100" w:beforeAutospacing="1" w:after="0" w:line="240" w:lineRule="auto"/>
        <w:outlineLvl w:val="0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The grand slam is good opposite many hands although the heart bid is a downside for the hand. If partner has a no loser diamond holding singleton ace then seven may be good. I concluded he had this and boldly bid seven but partner held </w:t>
      </w:r>
    </w:p>
    <w:p w:rsidR="00233783" w:rsidRPr="00233783" w:rsidRDefault="00233783" w:rsidP="00D9406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Xx</w:t>
      </w:r>
    </w:p>
    <w:p w:rsidR="00233783" w:rsidRPr="00233783" w:rsidRDefault="00233783" w:rsidP="00D94066">
      <w:pPr>
        <w:spacing w:before="100" w:beforeAutospacing="1" w:after="0" w:line="240" w:lineRule="auto"/>
        <w:outlineLvl w:val="0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proofErr w:type="spellStart"/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KQxxxxx</w:t>
      </w:r>
      <w:proofErr w:type="spellEnd"/>
    </w:p>
    <w:p w:rsidR="00233783" w:rsidRPr="00233783" w:rsidRDefault="00233783" w:rsidP="00D94066">
      <w:pPr>
        <w:spacing w:before="100" w:beforeAutospacing="1" w:after="0" w:line="240" w:lineRule="auto"/>
        <w:outlineLvl w:val="0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AJ</w:t>
      </w:r>
    </w:p>
    <w:p w:rsidR="00233783" w:rsidRPr="00233783" w:rsidRDefault="00233783" w:rsidP="00D94066">
      <w:pPr>
        <w:spacing w:before="100" w:beforeAutospacing="1" w:after="0" w:line="240" w:lineRule="auto"/>
        <w:outlineLvl w:val="0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  <w:proofErr w:type="spellStart"/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Jx</w:t>
      </w:r>
      <w:proofErr w:type="spellEnd"/>
    </w:p>
    <w:p w:rsidR="00233783" w:rsidRDefault="00233783" w:rsidP="00D94066">
      <w:pPr>
        <w:spacing w:before="100" w:beforeAutospacing="1" w:after="0" w:line="240" w:lineRule="auto"/>
        <w:outlineLvl w:val="0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And the contract went off.</w:t>
      </w:r>
    </w:p>
    <w:p w:rsidR="00D94066" w:rsidRPr="00233783" w:rsidRDefault="00D94066" w:rsidP="00D94066">
      <w:pPr>
        <w:spacing w:before="100" w:beforeAutospacing="1" w:after="0" w:line="240" w:lineRule="auto"/>
        <w:outlineLvl w:val="0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:rsidR="00233783" w:rsidRPr="00233783" w:rsidRDefault="00233783" w:rsidP="00D94066">
      <w:pPr>
        <w:spacing w:before="100" w:beforeAutospacing="1" w:after="0" w:line="240" w:lineRule="auto"/>
        <w:outlineLvl w:val="0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  <w:proofErr w:type="gramStart"/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Then a play problem, which was interesting.</w:t>
      </w:r>
      <w:proofErr w:type="gramEnd"/>
    </w:p>
    <w:p w:rsidR="00233783" w:rsidRPr="00233783" w:rsidRDefault="00233783" w:rsidP="00D94066">
      <w:pPr>
        <w:spacing w:before="100" w:beforeAutospacing="1" w:after="0" w:line="240" w:lineRule="auto"/>
        <w:outlineLvl w:val="0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  <w:proofErr w:type="spellStart"/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Txx</w:t>
      </w:r>
      <w:proofErr w:type="spellEnd"/>
    </w:p>
    <w:p w:rsidR="00233783" w:rsidRPr="00233783" w:rsidRDefault="00233783" w:rsidP="00D94066">
      <w:pPr>
        <w:spacing w:before="100" w:beforeAutospacing="1" w:after="0" w:line="240" w:lineRule="auto"/>
        <w:outlineLvl w:val="0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  <w:proofErr w:type="spellStart"/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Jxx</w:t>
      </w:r>
      <w:proofErr w:type="spellEnd"/>
    </w:p>
    <w:p w:rsidR="00233783" w:rsidRPr="00233783" w:rsidRDefault="00233783" w:rsidP="00D94066">
      <w:pPr>
        <w:spacing w:before="100" w:beforeAutospacing="1" w:after="0" w:line="240" w:lineRule="auto"/>
        <w:outlineLvl w:val="0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  <w:proofErr w:type="spellStart"/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Jxxx</w:t>
      </w:r>
      <w:proofErr w:type="spellEnd"/>
    </w:p>
    <w:p w:rsidR="00233783" w:rsidRPr="00233783" w:rsidRDefault="00233783" w:rsidP="00D94066">
      <w:pPr>
        <w:spacing w:before="100" w:beforeAutospacing="1" w:after="0" w:line="240" w:lineRule="auto"/>
        <w:outlineLvl w:val="0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  <w:proofErr w:type="spellStart"/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AJx</w:t>
      </w:r>
      <w:proofErr w:type="spellEnd"/>
    </w:p>
    <w:p w:rsidR="00233783" w:rsidRPr="00233783" w:rsidRDefault="00233783" w:rsidP="00D94066">
      <w:pPr>
        <w:spacing w:before="100" w:beforeAutospacing="1" w:after="0" w:line="240" w:lineRule="auto"/>
        <w:outlineLvl w:val="0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 </w:t>
      </w:r>
    </w:p>
    <w:p w:rsidR="00233783" w:rsidRPr="00233783" w:rsidRDefault="00233783" w:rsidP="00233783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proofErr w:type="spellStart"/>
      <w:r w:rsidRPr="00233783">
        <w:rPr>
          <w:rFonts w:ascii="Helvetica" w:eastAsia="Times New Roman" w:hAnsi="Helvetica" w:cs="Helvetica"/>
          <w:color w:val="1D2228"/>
          <w:sz w:val="16"/>
          <w:szCs w:val="16"/>
          <w:lang w:eastAsia="en-GB"/>
        </w:rPr>
        <w:t>KJx</w:t>
      </w:r>
      <w:proofErr w:type="spellEnd"/>
    </w:p>
    <w:p w:rsidR="00233783" w:rsidRPr="00233783" w:rsidRDefault="00233783" w:rsidP="00233783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233783">
        <w:rPr>
          <w:rFonts w:ascii="Helvetica" w:eastAsia="Times New Roman" w:hAnsi="Helvetica" w:cs="Helvetica"/>
          <w:color w:val="1D2228"/>
          <w:sz w:val="16"/>
          <w:szCs w:val="16"/>
          <w:lang w:eastAsia="en-GB"/>
        </w:rPr>
        <w:t>KQ9x</w:t>
      </w:r>
    </w:p>
    <w:p w:rsidR="00233783" w:rsidRPr="00233783" w:rsidRDefault="00233783" w:rsidP="00D9406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233783">
        <w:rPr>
          <w:rFonts w:ascii="Helvetica" w:eastAsia="Times New Roman" w:hAnsi="Helvetica" w:cs="Helvetica"/>
          <w:color w:val="1D2228"/>
          <w:sz w:val="16"/>
          <w:szCs w:val="16"/>
          <w:lang w:eastAsia="en-GB"/>
        </w:rPr>
        <w:t>AQT</w:t>
      </w:r>
    </w:p>
    <w:p w:rsidR="00233783" w:rsidRPr="00233783" w:rsidRDefault="00233783" w:rsidP="00233783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proofErr w:type="spellStart"/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Kxx</w:t>
      </w:r>
      <w:proofErr w:type="spellEnd"/>
    </w:p>
    <w:p w:rsidR="00233783" w:rsidRPr="00233783" w:rsidRDefault="00233783" w:rsidP="00D94066">
      <w:pPr>
        <w:spacing w:before="100" w:beforeAutospacing="1" w:after="0" w:line="240" w:lineRule="auto"/>
        <w:outlineLvl w:val="0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lastRenderedPageBreak/>
        <w:t>You play in 3nt on a club lead.  In order to make this one you will need tricks from both red suits. You play low in dummy and the nine forces your king. You try a heart to the jack which holds so now what?</w:t>
      </w:r>
    </w:p>
    <w:p w:rsidR="00233783" w:rsidRPr="00233783" w:rsidRDefault="00233783" w:rsidP="00D94066">
      <w:pPr>
        <w:spacing w:before="100" w:beforeAutospacing="1" w:after="0" w:line="240" w:lineRule="auto"/>
        <w:outlineLvl w:val="0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 It appears as if the heart </w:t>
      </w:r>
      <w:proofErr w:type="spellStart"/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ace</w:t>
      </w:r>
      <w:proofErr w:type="spellEnd"/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is on your left, so you try a diamond and </w:t>
      </w:r>
      <w:proofErr w:type="spellStart"/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lho</w:t>
      </w:r>
      <w:proofErr w:type="spellEnd"/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wins the queen with the king and plays a second club. You finesse but the queen wins on your right and a third club is returned. You now play another heart and rho wins the ace and plays a spade. The long club is on your left so you try the king but the ace is on your left so you are two off. Fine defence ducking the heart </w:t>
      </w:r>
      <w:proofErr w:type="spellStart"/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ace</w:t>
      </w:r>
      <w:proofErr w:type="spellEnd"/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and a losing board since the contract succeeded in the other room.</w:t>
      </w:r>
    </w:p>
    <w:p w:rsidR="00233783" w:rsidRPr="00233783" w:rsidRDefault="00233783" w:rsidP="00233783">
      <w:pPr>
        <w:spacing w:before="100" w:beforeAutospacing="1" w:after="0" w:line="240" w:lineRule="auto"/>
        <w:outlineLvl w:val="0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</w:p>
    <w:p w:rsidR="00233783" w:rsidRPr="00233783" w:rsidRDefault="00233783" w:rsidP="00233783">
      <w:pPr>
        <w:spacing w:before="100" w:beforeAutospacing="1"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233783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en-GB"/>
        </w:rPr>
        <w:t>Week 74</w:t>
      </w:r>
    </w:p>
    <w:p w:rsidR="00233783" w:rsidRPr="00233783" w:rsidRDefault="00233783" w:rsidP="00D94066">
      <w:pPr>
        <w:spacing w:before="100" w:beforeAutospacing="1" w:after="0" w:line="240" w:lineRule="auto"/>
        <w:outlineLvl w:val="0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A subject about which not much is written or taught is protective bidding. There are two common </w:t>
      </w:r>
      <w:r w:rsidR="00D94066" w:rsidRPr="00D9406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situations.</w:t>
      </w:r>
    </w:p>
    <w:p w:rsidR="00233783" w:rsidRPr="00233783" w:rsidRDefault="00233783" w:rsidP="00D94066">
      <w:pPr>
        <w:spacing w:before="100" w:beforeAutospacing="1" w:after="0" w:line="240" w:lineRule="auto"/>
        <w:outlineLvl w:val="0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First when a one level bid is passed around to fourth player. The basic premise is that partner of fourth player will have a considerably better hand than right hand opponent who holds five or less points for the pass and so fourth player may bid a king lighter than in second seat.</w:t>
      </w:r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 xml:space="preserve">Imagine it has gone one heart pass </w:t>
      </w:r>
      <w:proofErr w:type="spellStart"/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pass</w:t>
      </w:r>
      <w:proofErr w:type="spellEnd"/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and we hold any of these hands </w:t>
      </w:r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 xml:space="preserve">1 </w:t>
      </w:r>
      <w:proofErr w:type="spellStart"/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KQxx</w:t>
      </w:r>
      <w:proofErr w:type="spellEnd"/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Xx</w:t>
      </w:r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proofErr w:type="spellStart"/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KJxx</w:t>
      </w:r>
      <w:proofErr w:type="spellEnd"/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proofErr w:type="spellStart"/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Jxx</w:t>
      </w:r>
      <w:proofErr w:type="spellEnd"/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Double is clear and I would double with as little as eight points here if shape suitable.</w:t>
      </w:r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 xml:space="preserve">2 </w:t>
      </w:r>
      <w:proofErr w:type="spellStart"/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Qxx</w:t>
      </w:r>
      <w:proofErr w:type="spellEnd"/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proofErr w:type="spellStart"/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Kxx</w:t>
      </w:r>
      <w:proofErr w:type="spellEnd"/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proofErr w:type="spellStart"/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AJxx</w:t>
      </w:r>
      <w:proofErr w:type="spellEnd"/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proofErr w:type="spellStart"/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Qxx</w:t>
      </w:r>
      <w:proofErr w:type="spellEnd"/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 xml:space="preserve">A bid of 1 </w:t>
      </w:r>
      <w:proofErr w:type="spellStart"/>
      <w:proofErr w:type="gramStart"/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nt</w:t>
      </w:r>
      <w:proofErr w:type="spellEnd"/>
      <w:proofErr w:type="gramEnd"/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shows 11 to 15 so this hand is fine. Notice the difference in the range compared to second seat.</w:t>
      </w:r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 xml:space="preserve">3 </w:t>
      </w:r>
      <w:proofErr w:type="spellStart"/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AQxxx</w:t>
      </w:r>
      <w:proofErr w:type="spellEnd"/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Xxx</w:t>
      </w:r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proofErr w:type="spellStart"/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Qxx</w:t>
      </w:r>
      <w:proofErr w:type="spellEnd"/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Xx</w:t>
      </w:r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Again 1s is fine and you might even bid this in second seat.</w:t>
      </w:r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The other protective situation is where the opposition auction stops at a low level for example 1 h p 2h or 1s 1nt 2d 2s.</w:t>
      </w:r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23378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There is a fundamental difference between balancing when the opposition have shown a fit and when they have not. The first auction is a fit and the second is not so in the first case we should strain to double for takeout or bid spades whereas in the second where they are probably in a seven card spade contract we should mostly let them play.</w:t>
      </w:r>
    </w:p>
    <w:p w:rsidR="00FF226A" w:rsidRPr="00D94066" w:rsidRDefault="00D94066" w:rsidP="00D94066">
      <w:pPr>
        <w:spacing w:before="100" w:beforeAutospacing="1" w:after="0" w:line="240" w:lineRule="auto"/>
        <w:outlineLvl w:val="0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sectPr w:rsidR="00FF226A" w:rsidRPr="00D94066" w:rsidSect="00631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783"/>
    <w:rsid w:val="00233783"/>
    <w:rsid w:val="004D4E5D"/>
    <w:rsid w:val="00631AD4"/>
    <w:rsid w:val="009407F0"/>
    <w:rsid w:val="00D9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D4"/>
  </w:style>
  <w:style w:type="paragraph" w:styleId="Heading1">
    <w:name w:val="heading 1"/>
    <w:basedOn w:val="Normal"/>
    <w:link w:val="Heading1Char"/>
    <w:uiPriority w:val="9"/>
    <w:qFormat/>
    <w:rsid w:val="002337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78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2337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dcterms:created xsi:type="dcterms:W3CDTF">2019-10-02T11:11:00Z</dcterms:created>
  <dcterms:modified xsi:type="dcterms:W3CDTF">2019-10-02T11:17:00Z</dcterms:modified>
</cp:coreProperties>
</file>